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38" w:rsidRPr="00A57722" w:rsidRDefault="00E92038" w:rsidP="00E92038">
      <w:pPr>
        <w:shd w:val="clear" w:color="auto" w:fill="FFFFFF"/>
        <w:spacing w:before="158" w:after="158" w:line="330" w:lineRule="atLeast"/>
        <w:jc w:val="center"/>
        <w:outlineLvl w:val="1"/>
        <w:rPr>
          <w:rFonts w:eastAsia="Times New Roman" w:cs="Tahoma"/>
          <w:b/>
          <w:bCs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Обучение по охране труда</w:t>
      </w:r>
    </w:p>
    <w:p w:rsidR="00E92038" w:rsidRPr="00A57722" w:rsidRDefault="00E92038" w:rsidP="00E92038">
      <w:pPr>
        <w:shd w:val="clear" w:color="auto" w:fill="FFFFFF"/>
        <w:spacing w:after="158" w:line="240" w:lineRule="auto"/>
        <w:jc w:val="center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Мы проводим обучение по всей территории России и за рубежом!</w:t>
      </w:r>
    </w:p>
    <w:p w:rsidR="00DD626E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A57722">
        <w:rPr>
          <w:rFonts w:eastAsia="Times New Roman" w:cs="Tahom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53100" cy="2066925"/>
            <wp:effectExtent l="0" t="0" r="0" b="9525"/>
            <wp:docPr id="1" name="Рисунок 1" descr="Удостоверение по охран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остоверение по охране тру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="00DD626E" w:rsidRPr="00A57722">
        <w:rPr>
          <w:rFonts w:eastAsia="Times New Roman" w:cs="Tahoma"/>
          <w:b/>
          <w:color w:val="333333"/>
          <w:sz w:val="24"/>
          <w:szCs w:val="24"/>
          <w:lang w:eastAsia="ru-RU"/>
        </w:rPr>
        <w:t>Обучение рукводителей и специалистов организации по охране труда</w:t>
      </w:r>
      <w:r w:rsidR="00DD626E"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регламентируется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 ст. 225 Трудового Кодекса РФ, </w:t>
      </w:r>
      <w:hyperlink r:id="rId6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ГОСТ 12.0.004-90 «Организация обучения безопасности труда»</w:t>
        </w:r>
      </w:hyperlink>
      <w:r w:rsidR="00DD626E" w:rsidRPr="00A57722">
        <w:rPr>
          <w:rFonts w:eastAsia="Times New Roman" w:cs="Tahoma"/>
          <w:color w:val="000000"/>
          <w:sz w:val="24"/>
          <w:szCs w:val="24"/>
          <w:lang w:eastAsia="ru-RU"/>
        </w:rPr>
        <w:t xml:space="preserve"> и</w:t>
      </w:r>
      <w:r w:rsidR="00DD626E" w:rsidRPr="00A57722">
        <w:rPr>
          <w:sz w:val="24"/>
          <w:szCs w:val="24"/>
        </w:rPr>
        <w:t xml:space="preserve"> </w:t>
      </w:r>
      <w:r w:rsidR="00DD626E" w:rsidRPr="00A57722">
        <w:rPr>
          <w:rFonts w:eastAsia="Times New Roman" w:cs="Tahoma"/>
          <w:color w:val="000000"/>
          <w:sz w:val="24"/>
          <w:szCs w:val="24"/>
          <w:lang w:eastAsia="ru-RU"/>
        </w:rPr>
        <w:t>Постановлением Минтруда РФ, Минобразования РФ от 13 января 2003 № 1/29 "Об утверждении Порядка обучения по охране труда и проверки знаний требований охраны труда работников организаций":</w:t>
      </w:r>
    </w:p>
    <w:p w:rsidR="00DD626E" w:rsidRPr="00A57722" w:rsidRDefault="00DD626E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-</w:t>
      </w:r>
      <w:r w:rsidR="00E92038"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каждый руководитель, какую бы организацию он ни возглавлял, должен знать трудовое законодательство, в котором четко говорится о том, что все работники, не исключая директора, должны проходить обучение по охране труда, причем повторять обучение с определённой периодичностью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– 1 раз в 3 года</w:t>
      </w:r>
      <w:r w:rsidR="00E92038"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. 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Как правило, в штате предприятия нет специалиста, способного провести обучение, а сам руководитель не уполномочен проводить </w:t>
      </w:r>
      <w:r w:rsidR="00DD626E" w:rsidRPr="00A57722">
        <w:rPr>
          <w:rFonts w:eastAsia="Times New Roman" w:cs="Tahoma"/>
          <w:color w:val="333333"/>
          <w:sz w:val="24"/>
          <w:szCs w:val="24"/>
          <w:lang w:eastAsia="ru-RU"/>
        </w:rPr>
        <w:t>аттестацию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В таком случае следует обратиться в учебный центр, у которого в программе есть курсы по охране труда.</w:t>
      </w:r>
    </w:p>
    <w:p w:rsidR="00B2289A" w:rsidRPr="00A57722" w:rsidRDefault="00B2289A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color w:val="333333"/>
          <w:sz w:val="24"/>
          <w:szCs w:val="24"/>
          <w:lang w:eastAsia="ru-RU"/>
        </w:rPr>
        <w:t>В 2021 году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согласно</w:t>
      </w:r>
      <w:r w:rsidRPr="00A57722">
        <w:rPr>
          <w:sz w:val="24"/>
          <w:szCs w:val="24"/>
        </w:rPr>
        <w:t xml:space="preserve"> 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Приказа Минтруда от 15.12.2020 № 902н и Письма 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Роструда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от 20 января 2021 года N 87-ТЗ специалистам </w:t>
      </w:r>
      <w:r w:rsidRPr="00A57722">
        <w:rPr>
          <w:rFonts w:eastAsia="Times New Roman" w:cs="Tahoma"/>
          <w:b/>
          <w:color w:val="333333"/>
          <w:sz w:val="24"/>
          <w:szCs w:val="24"/>
          <w:lang w:eastAsia="ru-RU"/>
        </w:rPr>
        <w:t>необходимо пройти внеочередную проверку знаний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, в связи принятием новых правил охраны труда во всех отраслях.</w:t>
      </w:r>
      <w:r w:rsidR="00040921"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Комиссия АНО ДПО «СИТИ «Столица» прошла аттестацию ФГБУ ВНИИ труда Минтруда России и получила право проводить проверку знаний уже по новым утвержденным правилам.</w:t>
      </w:r>
    </w:p>
    <w:p w:rsidR="003A5BDF" w:rsidRPr="00A57722" w:rsidRDefault="003A5BDF" w:rsidP="003A5BDF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 xml:space="preserve">АНО ДПО СИТИ «Столица» - </w:t>
      </w:r>
      <w:r w:rsidRPr="00A57722">
        <w:rPr>
          <w:rFonts w:eastAsia="Times New Roman" w:cs="Tahoma"/>
          <w:bCs/>
          <w:color w:val="333333"/>
          <w:sz w:val="24"/>
          <w:szCs w:val="24"/>
          <w:lang w:eastAsia="ru-RU"/>
        </w:rPr>
        <w:t xml:space="preserve">профильный институт, </w:t>
      </w:r>
      <w:r w:rsidR="00DD626E" w:rsidRPr="00A57722">
        <w:rPr>
          <w:rFonts w:eastAsia="Times New Roman" w:cs="Tahoma"/>
          <w:bCs/>
          <w:color w:val="333333"/>
          <w:sz w:val="24"/>
          <w:szCs w:val="24"/>
          <w:lang w:eastAsia="ru-RU"/>
        </w:rPr>
        <w:t>аттестующий</w:t>
      </w:r>
      <w:r w:rsidRPr="00A57722">
        <w:rPr>
          <w:rFonts w:eastAsia="Times New Roman" w:cs="Tahoma"/>
          <w:bCs/>
          <w:color w:val="333333"/>
          <w:sz w:val="24"/>
          <w:szCs w:val="24"/>
          <w:lang w:eastAsia="ru-RU"/>
        </w:rPr>
        <w:t xml:space="preserve"> специалистов </w:t>
      </w:r>
      <w:r w:rsidR="00DD626E" w:rsidRPr="00A57722">
        <w:rPr>
          <w:rFonts w:eastAsia="Times New Roman" w:cs="Tahoma"/>
          <w:bCs/>
          <w:color w:val="333333"/>
          <w:sz w:val="24"/>
          <w:szCs w:val="24"/>
          <w:lang w:eastAsia="ru-RU"/>
        </w:rPr>
        <w:t>по охране труда</w:t>
      </w:r>
      <w:r w:rsidRPr="00A57722">
        <w:rPr>
          <w:rFonts w:eastAsia="Times New Roman" w:cs="Tahoma"/>
          <w:bCs/>
          <w:color w:val="333333"/>
          <w:sz w:val="24"/>
          <w:szCs w:val="24"/>
          <w:lang w:eastAsia="ru-RU"/>
        </w:rPr>
        <w:t xml:space="preserve">. Мы 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поможем Вам гарантировано пройти аттестацию, благодаря:</w:t>
      </w:r>
    </w:p>
    <w:p w:rsidR="00DD626E" w:rsidRPr="00A57722" w:rsidRDefault="00DD626E" w:rsidP="003A5BDF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lastRenderedPageBreak/>
        <w:t>- наличию аккредитации Министерства труда на проведение обучения.</w:t>
      </w:r>
    </w:p>
    <w:p w:rsidR="003A5BDF" w:rsidRPr="00A57722" w:rsidRDefault="003A5BDF" w:rsidP="003A5BDF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- профессиональному педагогическому составу, опыт работ работы каждого более 20 лет.</w:t>
      </w:r>
    </w:p>
    <w:p w:rsidR="003A5BDF" w:rsidRPr="00A57722" w:rsidRDefault="003A5BDF" w:rsidP="003A5BDF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- образовательному порталу с </w:t>
      </w:r>
      <w:r w:rsidR="00DD626E" w:rsidRPr="00A57722">
        <w:rPr>
          <w:rFonts w:eastAsia="Times New Roman" w:cs="Tahoma"/>
          <w:color w:val="333333"/>
          <w:sz w:val="24"/>
          <w:szCs w:val="24"/>
          <w:lang w:eastAsia="ru-RU"/>
        </w:rPr>
        <w:t>актуальным курсом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3A5BDF" w:rsidRPr="00A57722" w:rsidRDefault="003A5BDF" w:rsidP="003A5BDF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- удобным формам обучения: очной, очно-заочной, дистанционной (портал/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вэбинар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).</w:t>
      </w:r>
    </w:p>
    <w:p w:rsidR="00400CEC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После окончания курсов по охране труда сотрудники гарантированно повысят квалификацию, получат все необходимые знания и навыки. Курсы охраны труда в Москве подтверждаются удостоверением, которое </w:t>
      </w:r>
      <w:r w:rsidR="00400CEC" w:rsidRPr="00A57722">
        <w:rPr>
          <w:rFonts w:eastAsia="Times New Roman" w:cs="Tahoma"/>
          <w:color w:val="333333"/>
          <w:sz w:val="24"/>
          <w:szCs w:val="24"/>
          <w:lang w:eastAsia="ru-RU"/>
        </w:rPr>
        <w:t>утверждено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hyperlink r:id="rId7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Постановлением Минтруда РФ и Минобразования РФ от 13 января 2003 г. N 1/29</w:t>
        </w:r>
        <w:r w:rsidR="00400CEC"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.</w:t>
        </w:r>
      </w:hyperlink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Если вы хотите начать у нас обучение или быстро подобрать программу подготовки, позвоните </w:t>
      </w:r>
      <w:hyperlink r:id="rId8" w:history="1">
        <w:r w:rsidRPr="00A57722">
          <w:rPr>
            <w:rFonts w:eastAsia="Times New Roman" w:cs="Tahoma"/>
            <w:b/>
            <w:bCs/>
            <w:color w:val="D2691E"/>
            <w:sz w:val="24"/>
            <w:szCs w:val="24"/>
            <w:lang w:eastAsia="ru-RU"/>
          </w:rPr>
          <w:t>8 (495) 146-69-46</w:t>
        </w:r>
        <w:r w:rsidRPr="00A57722">
          <w:rPr>
            <w:rFonts w:eastAsia="Times New Roman" w:cs="Tahoma"/>
            <w:b/>
            <w:bCs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, для бесплатного звонка по территории РФ позвоните на номер </w:t>
      </w:r>
      <w:hyperlink r:id="rId9" w:history="1">
        <w:r w:rsidRPr="00A57722">
          <w:rPr>
            <w:rFonts w:eastAsia="Times New Roman" w:cs="Tahoma"/>
            <w:b/>
            <w:bCs/>
            <w:color w:val="D2691E"/>
            <w:sz w:val="24"/>
            <w:szCs w:val="24"/>
            <w:lang w:eastAsia="ru-RU"/>
          </w:rPr>
          <w:t>8 (800) 775-75-17</w:t>
        </w:r>
        <w:r w:rsidRPr="00A57722">
          <w:rPr>
            <w:rFonts w:eastAsia="Times New Roman" w:cs="Tahoma"/>
            <w:b/>
            <w:bCs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E92038" w:rsidRPr="00A57722" w:rsidRDefault="00E92038" w:rsidP="00E920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Центр повышения квалификации по охране труда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– это низкие цены, обучение составит от </w:t>
      </w: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1490 руб. 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за специалиста.</w:t>
      </w:r>
    </w:p>
    <w:p w:rsidR="00E92038" w:rsidRPr="00A57722" w:rsidRDefault="00E92038" w:rsidP="00E920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Сроки обучения – </w:t>
      </w: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40 академических часов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E92038" w:rsidRPr="00A57722" w:rsidRDefault="00E92038" w:rsidP="00E920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Выбор формы обучения: очное или дистанционное обучение охране труда.</w:t>
      </w:r>
    </w:p>
    <w:p w:rsidR="00E92038" w:rsidRPr="00A57722" w:rsidRDefault="00E92038" w:rsidP="00E920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По окончания обучения слушатели получают удостоверение установленного образца.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Мы предлагаем современную и комфортную форму обучения, когда слушатель повышает квалификацию дистанционно</w:t>
      </w:r>
      <w:r w:rsidR="00400CEC"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и очно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Это выгодно, поскольку у предприятия не будет расходов на командировочные сотрудника, при этом он будет обучаться без отрыва от основного места работы. Для нескольких обучающихся от предприятия мы делаем скидки.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Будьте внимательны при выборе учебного центра – на рынке образовательных услуг существует множество недобросовестных фирм, которые выдают удостоверения </w:t>
      </w:r>
      <w:r w:rsidR="00040921" w:rsidRPr="00A57722">
        <w:rPr>
          <w:rFonts w:eastAsia="Times New Roman" w:cs="Tahoma"/>
          <w:color w:val="333333"/>
          <w:sz w:val="24"/>
          <w:szCs w:val="24"/>
          <w:lang w:eastAsia="ru-RU"/>
        </w:rPr>
        <w:t>не имея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полномочий. В нашем Институте можно повысить квалификацию и получить действительное удостоверение. Также вы можете это сделать с помощью наших аккредитованных партнеров с именными сертификатами.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Пройти </w:t>
      </w:r>
      <w:hyperlink r:id="rId10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курсы по охране труда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в Москве очень просто.</w:t>
      </w:r>
    </w:p>
    <w:p w:rsidR="00E92038" w:rsidRPr="00A57722" w:rsidRDefault="00E92038" w:rsidP="00E92038">
      <w:pPr>
        <w:shd w:val="clear" w:color="auto" w:fill="FFFFFF"/>
        <w:spacing w:before="158" w:after="158" w:line="330" w:lineRule="atLeast"/>
        <w:outlineLvl w:val="1"/>
        <w:rPr>
          <w:rFonts w:eastAsia="Times New Roman" w:cs="Tahoma"/>
          <w:b/>
          <w:bCs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993300"/>
          <w:sz w:val="24"/>
          <w:szCs w:val="24"/>
          <w:lang w:eastAsia="ru-RU"/>
        </w:rPr>
        <w:t>Чтобы работать с нами</w:t>
      </w: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:</w:t>
      </w:r>
    </w:p>
    <w:p w:rsidR="00E92038" w:rsidRPr="00A57722" w:rsidRDefault="00E92038" w:rsidP="00E920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1.Отправьте заявку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br/>
        <w:t>Заполните на сайте форму обращения в наш центр или позвоните по телефону </w:t>
      </w:r>
      <w:hyperlink r:id="rId11" w:history="1">
        <w:r w:rsidRPr="00A57722">
          <w:rPr>
            <w:rFonts w:eastAsia="Times New Roman" w:cs="Tahoma"/>
            <w:color w:val="D2691E"/>
            <w:sz w:val="24"/>
            <w:szCs w:val="24"/>
            <w:lang w:eastAsia="ru-RU"/>
          </w:rPr>
          <w:t>8 (495) 146-69-46</w:t>
        </w:r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Образец заявки - </w:t>
      </w:r>
      <w:hyperlink r:id="rId12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Заявка СИТИ Столица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br/>
        <w:t>Для некоторых видов программ надо будет предоставить скан диплома.</w:t>
      </w:r>
    </w:p>
    <w:p w:rsidR="00E92038" w:rsidRPr="00A57722" w:rsidRDefault="00E92038" w:rsidP="00E920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lastRenderedPageBreak/>
        <w:t>2.Подписываем документы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br/>
        <w:t>После обращения к нам, мы связывается с вами и заключаем договор.  После подписания договора высылаем копии договора и оригиналы.</w:t>
      </w:r>
    </w:p>
    <w:p w:rsidR="00E92038" w:rsidRPr="00A57722" w:rsidRDefault="00E92038" w:rsidP="00E920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3. Оплатите счет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br/>
        <w:t>Мы выставляем Вам счет после подписания договора, Вы оплачиваете.</w:t>
      </w:r>
    </w:p>
    <w:p w:rsidR="00E92038" w:rsidRPr="00A57722" w:rsidRDefault="00E92038" w:rsidP="00E92038">
      <w:pPr>
        <w:shd w:val="clear" w:color="auto" w:fill="FFFFFF"/>
        <w:spacing w:after="0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4.Повышение квалификации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br/>
        <w:t>Вы проходите курс по повышению квалификации и получаете удостоверение установленного образца.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Дополнительно можно задать нам вопрос по </w:t>
      </w:r>
      <w:hyperlink r:id="rId13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горячей линии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либо отправив письмо с вопросом по адресу </w:t>
      </w:r>
      <w:hyperlink r:id="rId14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info@sciti.ru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Мы ответим меньше, чем через 5 минут.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Почему более 200</w:t>
      </w:r>
      <w:r w:rsidR="003B23AB">
        <w:rPr>
          <w:rFonts w:eastAsia="Times New Roman" w:cs="Tahoma"/>
          <w:color w:val="333333"/>
          <w:sz w:val="24"/>
          <w:szCs w:val="24"/>
          <w:lang w:eastAsia="ru-RU"/>
        </w:rPr>
        <w:t>0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российских и зарубежных компаний уже выбрали АНО ДПО СИТИ «Столица» для прохождения курсов по охране труда?</w:t>
      </w:r>
    </w:p>
    <w:p w:rsidR="00E92038" w:rsidRPr="00A57722" w:rsidRDefault="00E92038" w:rsidP="00E920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Работа без посредников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Лицензия Департамента образования г. Москвы позволяет нам работать с клиентами напрямую, что значительно удешевляет стоимость обучения.</w:t>
      </w:r>
    </w:p>
    <w:p w:rsidR="00E92038" w:rsidRPr="00A57722" w:rsidRDefault="00E92038" w:rsidP="00E920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Удобство обучения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. Проводятся очные, очно-заочные и дистанционные курсы через интернет портал посредством 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вебинаров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и онлайн-конференций.</w:t>
      </w:r>
    </w:p>
    <w:p w:rsidR="00E92038" w:rsidRPr="00A57722" w:rsidRDefault="00E92038" w:rsidP="00E920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Качество обучения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Мы достигаем качества обучения благодаря первоклассным специалистам, работающим в нашем штате. Это кандидаты и доктора технических, географических, математических наук.</w:t>
      </w:r>
    </w:p>
    <w:p w:rsidR="00E92038" w:rsidRPr="00A57722" w:rsidRDefault="00E92038" w:rsidP="00E920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Дружелюбные цены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Мы делаем скидки для групп обучающихся, кроме того, существуют индивидуальные цены для каждого клиента. Для постоянных клиентов мы предлагаем эксклюзивные условия обучения от Института и наших партнеров.</w:t>
      </w:r>
    </w:p>
    <w:p w:rsidR="00E92038" w:rsidRPr="00A57722" w:rsidRDefault="00E92038" w:rsidP="00E920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Гарантия надежности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 Все наши клиенты уверены в отличном результате обучения. Программы обучения соответствуют современным образовательным стандартам. У нас обучались специалисты ПАО «Роснефть», ООО «Шелл нефть», ПАО «Газпром», дочерние предприятия ГК «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Ростех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», ПАО «Северсталь», ПАО «Сбербанк», ПАО «Финансовая корпорация открытие» ЗАО «Авиакомпания Рэд 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Вингс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», ООО «Ренессанс 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констракшен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», ООО «</w:t>
      </w:r>
      <w:proofErr w:type="spell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Гудьер</w:t>
      </w:r>
      <w:proofErr w:type="spell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Раша», BAON</w:t>
      </w:r>
      <w:proofErr w:type="gramStart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  <w:proofErr w:type="gramEnd"/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 xml:space="preserve"> и многие другие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После окончания курсов по охране труда слушатели сдают экзамен, по результатам которого получают удостоверение, действительное в течение 3-х лет. Специалисты по охране труда получают удостоверение о повышение квалификации сроком на 5 лет.</w:t>
      </w:r>
    </w:p>
    <w:p w:rsidR="00B2289A" w:rsidRPr="00A57722" w:rsidRDefault="00B2289A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cs="Arial"/>
          <w:color w:val="333333"/>
          <w:sz w:val="24"/>
          <w:szCs w:val="24"/>
        </w:rPr>
        <w:t>Если не проведете обучение, вы нарушите требования закона и можете попасть на штрафы до 130 тыс. руб. за каждого необученного сотрудника (</w:t>
      </w:r>
      <w:r w:rsidRPr="00A57722">
        <w:rPr>
          <w:rFonts w:cs="Arial"/>
          <w:sz w:val="24"/>
          <w:szCs w:val="24"/>
        </w:rPr>
        <w:t>ч. 3 ст. 5.27.1</w:t>
      </w:r>
      <w:r w:rsidRPr="00A57722">
        <w:rPr>
          <w:rFonts w:cs="Arial"/>
          <w:color w:val="333333"/>
          <w:sz w:val="24"/>
          <w:szCs w:val="24"/>
        </w:rPr>
        <w:t> КоАП РФ)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lastRenderedPageBreak/>
        <w:t>Доверьте образование Ваших специалистов профессионалам! Звоните прямо сейчас: </w:t>
      </w:r>
      <w:hyperlink r:id="rId15" w:history="1">
        <w:r w:rsidRPr="00A57722">
          <w:rPr>
            <w:rFonts w:eastAsia="Times New Roman" w:cs="Tahoma"/>
            <w:color w:val="D2691E"/>
            <w:sz w:val="24"/>
            <w:szCs w:val="24"/>
            <w:lang w:eastAsia="ru-RU"/>
          </w:rPr>
          <w:t>8 (495) 146-69-46</w:t>
        </w:r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, для бесплатного звонка по территории РФ позвоните на горячую междугороднюю линию </w:t>
      </w:r>
      <w:hyperlink r:id="rId16" w:history="1">
        <w:r w:rsidRPr="00A57722">
          <w:rPr>
            <w:rFonts w:eastAsia="Times New Roman" w:cs="Tahoma"/>
            <w:color w:val="D2691E"/>
            <w:sz w:val="24"/>
            <w:szCs w:val="24"/>
            <w:lang w:eastAsia="ru-RU"/>
          </w:rPr>
          <w:t>8 (800) 775-75-17</w:t>
        </w:r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E92038" w:rsidRPr="00A57722" w:rsidRDefault="00E92038" w:rsidP="00E92038">
      <w:pPr>
        <w:shd w:val="clear" w:color="auto" w:fill="FFFFFF"/>
        <w:spacing w:before="158" w:after="158" w:line="330" w:lineRule="atLeast"/>
        <w:jc w:val="center"/>
        <w:outlineLvl w:val="1"/>
        <w:rPr>
          <w:rFonts w:eastAsia="Times New Roman" w:cs="Tahoma"/>
          <w:b/>
          <w:bCs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Программы обучения в области охраны труда</w:t>
      </w:r>
    </w:p>
    <w:tbl>
      <w:tblPr>
        <w:tblW w:w="15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2631"/>
        <w:gridCol w:w="1975"/>
      </w:tblGrid>
      <w:tr w:rsidR="00E92038" w:rsidRPr="00A57722" w:rsidTr="00040921">
        <w:trPr>
          <w:trHeight w:val="387"/>
        </w:trPr>
        <w:tc>
          <w:tcPr>
            <w:tcW w:w="15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E92038" w:rsidRPr="00A57722" w:rsidTr="00040921">
        <w:trPr>
          <w:trHeight w:val="38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Охрана труда для работников организаций строительного комплекса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72 ч</w:t>
            </w:r>
            <w:r w:rsidR="003B23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038" w:rsidRPr="00A57722" w:rsidTr="00040921">
        <w:trPr>
          <w:trHeight w:val="408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3B23AB" w:rsidP="00E920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E92038"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Охрана труда на предприятии (по отраслям)</w:t>
              </w:r>
            </w:hyperlink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72 ч</w:t>
            </w:r>
            <w:r w:rsidR="003B23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038" w:rsidRPr="00A57722" w:rsidTr="00040921">
        <w:trPr>
          <w:trHeight w:val="1182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3B23AB" w:rsidP="00E920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E92038"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Обучение по охране труда и проверки знаний требований охраны труда работников организаций (Обучение проводится согласно Постановлению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организаций")</w:t>
              </w:r>
            </w:hyperlink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40 ч</w:t>
            </w:r>
            <w:r w:rsidR="003B23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40921" w:rsidRPr="00A57722" w:rsidTr="00040921">
        <w:trPr>
          <w:trHeight w:val="1182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0921" w:rsidRPr="00A57722" w:rsidRDefault="00040921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0921" w:rsidRPr="00A57722" w:rsidRDefault="00040921" w:rsidP="00040921">
            <w:pPr>
              <w:spacing w:after="0" w:line="240" w:lineRule="auto"/>
              <w:rPr>
                <w:sz w:val="24"/>
                <w:szCs w:val="24"/>
              </w:rPr>
            </w:pPr>
            <w:hyperlink r:id="rId19" w:tgtFrame="_blank" w:history="1">
              <w:r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Внеочередная проверка знаний</w:t>
              </w:r>
              <w:r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по охране труда и проверки знаний требований охраны труда работников организаций (</w:t>
              </w:r>
              <w:r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Приказа Минтруда от 15.12.2020 № 902н и Письма </w:t>
              </w:r>
              <w:proofErr w:type="spellStart"/>
              <w:r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Роструда</w:t>
              </w:r>
              <w:proofErr w:type="spellEnd"/>
              <w:r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от 20 января 2021 года N 87-ТЗ</w:t>
              </w:r>
              <w:r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0921" w:rsidRPr="00A57722" w:rsidRDefault="003B23AB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 ч.</w:t>
            </w:r>
          </w:p>
        </w:tc>
      </w:tr>
      <w:tr w:rsidR="00E92038" w:rsidRPr="00A57722" w:rsidTr="00040921">
        <w:trPr>
          <w:trHeight w:val="38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3B23AB" w:rsidP="00E920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proofErr w:type="spellStart"/>
              <w:r w:rsidR="00E92038"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>Техносферная</w:t>
              </w:r>
              <w:proofErr w:type="spellEnd"/>
              <w:r w:rsidR="00E92038" w:rsidRPr="00A57722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безопасность ( переподготовка с выдачей диплома)</w:t>
              </w:r>
            </w:hyperlink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256 ч</w:t>
            </w:r>
          </w:p>
        </w:tc>
      </w:tr>
      <w:tr w:rsidR="00E92038" w:rsidRPr="00A57722" w:rsidTr="00040921">
        <w:trPr>
          <w:trHeight w:val="408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Охрана труда ( переподготовка с выдачей диплома)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2038" w:rsidRPr="00A57722" w:rsidRDefault="00E92038" w:rsidP="00E920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7722">
              <w:rPr>
                <w:rFonts w:eastAsia="Times New Roman" w:cs="Times New Roman"/>
                <w:sz w:val="24"/>
                <w:szCs w:val="24"/>
                <w:lang w:eastAsia="ru-RU"/>
              </w:rPr>
              <w:t>256/520 ч</w:t>
            </w:r>
            <w:r w:rsidR="003B23A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b/>
          <w:bCs/>
          <w:color w:val="333333"/>
          <w:sz w:val="24"/>
          <w:szCs w:val="24"/>
          <w:lang w:eastAsia="ru-RU"/>
        </w:rPr>
        <w:t>АНО ДПО СИТИ «Столица»</w:t>
      </w: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 проводит </w:t>
      </w:r>
      <w:hyperlink r:id="rId21" w:tooltip="Курсы первой медицинской помощи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курсы первой медицинской помощи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АНО ДПО СИТИ "Столица" предлагает курсы обучения </w:t>
      </w:r>
      <w:hyperlink r:id="rId22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первой медицинской помощи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E92038" w:rsidRPr="00A57722" w:rsidRDefault="00E92038" w:rsidP="00E92038">
      <w:pPr>
        <w:shd w:val="clear" w:color="auto" w:fill="FFFFFF"/>
        <w:spacing w:after="158" w:line="240" w:lineRule="auto"/>
        <w:rPr>
          <w:rFonts w:eastAsia="Times New Roman" w:cs="Tahoma"/>
          <w:color w:val="333333"/>
          <w:sz w:val="24"/>
          <w:szCs w:val="24"/>
          <w:lang w:eastAsia="ru-RU"/>
        </w:rPr>
      </w:pPr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Более подробную информацию по обучению по охране труда руководителей и специалистов Вы можете получить по телефонам </w:t>
      </w:r>
      <w:hyperlink r:id="rId23" w:history="1">
        <w:r w:rsidRPr="00A57722">
          <w:rPr>
            <w:rFonts w:eastAsia="Times New Roman" w:cs="Tahoma"/>
            <w:b/>
            <w:bCs/>
            <w:color w:val="D2691E"/>
            <w:sz w:val="24"/>
            <w:szCs w:val="24"/>
            <w:lang w:eastAsia="ru-RU"/>
          </w:rPr>
          <w:t>8 (495) 146-69-46</w:t>
        </w:r>
        <w:r w:rsidRPr="00A57722">
          <w:rPr>
            <w:rFonts w:eastAsia="Times New Roman" w:cs="Tahoma"/>
            <w:b/>
            <w:bCs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или </w:t>
      </w:r>
      <w:hyperlink r:id="rId24" w:history="1">
        <w:r w:rsidRPr="00A57722">
          <w:rPr>
            <w:rFonts w:eastAsia="Times New Roman" w:cs="Tahoma"/>
            <w:b/>
            <w:bCs/>
            <w:color w:val="D2691E"/>
            <w:sz w:val="24"/>
            <w:szCs w:val="24"/>
            <w:lang w:eastAsia="ru-RU"/>
          </w:rPr>
          <w:t>8 (800) 775-75-17</w:t>
        </w:r>
        <w:r w:rsidRPr="00A57722">
          <w:rPr>
            <w:rFonts w:eastAsia="Times New Roman" w:cs="Tahoma"/>
            <w:b/>
            <w:bCs/>
            <w:color w:val="000000"/>
            <w:sz w:val="24"/>
            <w:szCs w:val="24"/>
            <w:lang w:eastAsia="ru-RU"/>
          </w:rPr>
          <w:t> 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(бесплатно по РФ),   или по электронной почте </w:t>
      </w:r>
      <w:hyperlink r:id="rId25" w:history="1">
        <w:r w:rsidRPr="00A57722">
          <w:rPr>
            <w:rFonts w:eastAsia="Times New Roman" w:cs="Tahoma"/>
            <w:color w:val="000000"/>
            <w:sz w:val="24"/>
            <w:szCs w:val="24"/>
            <w:lang w:eastAsia="ru-RU"/>
          </w:rPr>
          <w:t>info@sciti.ru</w:t>
        </w:r>
      </w:hyperlink>
      <w:r w:rsidRPr="00A57722">
        <w:rPr>
          <w:rFonts w:eastAsia="Times New Roman" w:cs="Tahoma"/>
          <w:color w:val="333333"/>
          <w:sz w:val="24"/>
          <w:szCs w:val="24"/>
          <w:lang w:eastAsia="ru-RU"/>
        </w:rPr>
        <w:t>.</w:t>
      </w:r>
    </w:p>
    <w:p w:rsidR="00271A00" w:rsidRPr="00A57722" w:rsidRDefault="00271A00" w:rsidP="00E92038">
      <w:pPr>
        <w:rPr>
          <w:sz w:val="24"/>
          <w:szCs w:val="24"/>
        </w:rPr>
      </w:pPr>
    </w:p>
    <w:sectPr w:rsidR="00271A00" w:rsidRPr="00A57722" w:rsidSect="0004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D7F"/>
    <w:multiLevelType w:val="multilevel"/>
    <w:tmpl w:val="492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292F"/>
    <w:multiLevelType w:val="hybridMultilevel"/>
    <w:tmpl w:val="C8B4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61B0"/>
    <w:multiLevelType w:val="multilevel"/>
    <w:tmpl w:val="B9F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247B5"/>
    <w:multiLevelType w:val="multilevel"/>
    <w:tmpl w:val="6A34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28"/>
    <w:rsid w:val="00040921"/>
    <w:rsid w:val="000C018F"/>
    <w:rsid w:val="00125A64"/>
    <w:rsid w:val="001764D5"/>
    <w:rsid w:val="00271A00"/>
    <w:rsid w:val="00287A03"/>
    <w:rsid w:val="003704A9"/>
    <w:rsid w:val="003A5BDF"/>
    <w:rsid w:val="003B23AB"/>
    <w:rsid w:val="00400CEC"/>
    <w:rsid w:val="00404918"/>
    <w:rsid w:val="0042033D"/>
    <w:rsid w:val="00586EEB"/>
    <w:rsid w:val="005E028A"/>
    <w:rsid w:val="006A7A53"/>
    <w:rsid w:val="00705A6D"/>
    <w:rsid w:val="009640AD"/>
    <w:rsid w:val="00A24F5C"/>
    <w:rsid w:val="00A57722"/>
    <w:rsid w:val="00B2289A"/>
    <w:rsid w:val="00B2443A"/>
    <w:rsid w:val="00B43B28"/>
    <w:rsid w:val="00C027A3"/>
    <w:rsid w:val="00D23B0F"/>
    <w:rsid w:val="00D9212C"/>
    <w:rsid w:val="00DD626E"/>
    <w:rsid w:val="00E2630C"/>
    <w:rsid w:val="00E31DC1"/>
    <w:rsid w:val="00E84844"/>
    <w:rsid w:val="00E92038"/>
    <w:rsid w:val="00EA0FEC"/>
    <w:rsid w:val="00EE31DB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2DF3"/>
  <w15:chartTrackingRefBased/>
  <w15:docId w15:val="{8E5CE3F7-3FAD-44FB-A586-71881573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2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2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9203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2038"/>
    <w:rPr>
      <w:b/>
      <w:bCs/>
    </w:rPr>
  </w:style>
  <w:style w:type="character" w:customStyle="1" w:styleId="roistat">
    <w:name w:val="roistat"/>
    <w:basedOn w:val="a0"/>
    <w:rsid w:val="00E9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1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9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9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0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400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586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45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3147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50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495)%20146-69-46" TargetMode="External"/><Relationship Id="rId13" Type="http://schemas.openxmlformats.org/officeDocument/2006/relationships/hyperlink" Target="https://sciti.ru/otpravit-zayavku/" TargetMode="External"/><Relationship Id="rId18" Type="http://schemas.openxmlformats.org/officeDocument/2006/relationships/hyperlink" Target="https://sciti.ru/wp-content/uploads/2013/09/obuchenie-po-ohrane-truda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iti.ru/napravleniya-obucheniya/kursy-pervoj-medicinskoj-pomoshhi/" TargetMode="External"/><Relationship Id="rId7" Type="http://schemas.openxmlformats.org/officeDocument/2006/relationships/hyperlink" Target="https://sciti.ru/wp-content/uploads/2013/09/GOST-12.0.004-90-Organizatsiya-obucheniya-bezopasnosti-truda-.doc" TargetMode="External"/><Relationship Id="rId12" Type="http://schemas.openxmlformats.org/officeDocument/2006/relationships/hyperlink" Target="https://sciti.ru/wp-content/uploads/2013/10/Zayavka-na-obuchenie-dlya-yuridicheskih-lits1.docx" TargetMode="External"/><Relationship Id="rId17" Type="http://schemas.openxmlformats.org/officeDocument/2006/relationships/hyperlink" Target="https://sciti.ru/wp-content/uploads/2013/09/Ohrana-truda-na-predpriyatii.pdf" TargetMode="External"/><Relationship Id="rId25" Type="http://schemas.openxmlformats.org/officeDocument/2006/relationships/hyperlink" Target="mailto:info@sciti.ru" TargetMode="External"/><Relationship Id="rId2" Type="http://schemas.openxmlformats.org/officeDocument/2006/relationships/styles" Target="styles.xml"/><Relationship Id="rId16" Type="http://schemas.openxmlformats.org/officeDocument/2006/relationships/hyperlink" Target="tel:8%20(800)%20775-75-17" TargetMode="External"/><Relationship Id="rId20" Type="http://schemas.openxmlformats.org/officeDocument/2006/relationships/hyperlink" Target="https://sciti.ru/wp-content/uploads/2013/09/prikaz_tehnosferno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ti.ru/wp-content/uploads/2013/09/Postanovlenie-mintruda-RF-i-Minobrazovaniya-RF.doc" TargetMode="External"/><Relationship Id="rId11" Type="http://schemas.openxmlformats.org/officeDocument/2006/relationships/hyperlink" Target="tel:8%20(495)%20146-69-46" TargetMode="External"/><Relationship Id="rId24" Type="http://schemas.openxmlformats.org/officeDocument/2006/relationships/hyperlink" Target="tel:8%20(800)%20775-75-17" TargetMode="External"/><Relationship Id="rId5" Type="http://schemas.openxmlformats.org/officeDocument/2006/relationships/image" Target="media/image1.jpeg"/><Relationship Id="rId15" Type="http://schemas.openxmlformats.org/officeDocument/2006/relationships/hyperlink" Target="tel:8%20(495)%20146-69-46" TargetMode="External"/><Relationship Id="rId23" Type="http://schemas.openxmlformats.org/officeDocument/2006/relationships/hyperlink" Target="tel:8%20(495)%20146-69-46" TargetMode="External"/><Relationship Id="rId10" Type="http://schemas.openxmlformats.org/officeDocument/2006/relationships/hyperlink" Target="http://xn-----7kcbbvfv1cfdyeuhgl2a7a6h.xn--p1ai/" TargetMode="External"/><Relationship Id="rId19" Type="http://schemas.openxmlformats.org/officeDocument/2006/relationships/hyperlink" Target="https://sciti.ru/wp-content/uploads/2013/09/obuchenie-po-ohrane-tru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800)%20775-75-17" TargetMode="External"/><Relationship Id="rId14" Type="http://schemas.openxmlformats.org/officeDocument/2006/relationships/hyperlink" Target="mailto:info@sciti.ru" TargetMode="External"/><Relationship Id="rId22" Type="http://schemas.openxmlformats.org/officeDocument/2006/relationships/hyperlink" Target="https://sciti.ru/napravleniya-obucheniya/kursy-pervoj-medicinskoj-pomoshh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2021-08-31T08:49:00Z</dcterms:created>
  <dcterms:modified xsi:type="dcterms:W3CDTF">2021-08-31T14:43:00Z</dcterms:modified>
</cp:coreProperties>
</file>